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58" w:rsidRPr="00DA2158" w:rsidRDefault="00DA2158" w:rsidP="00DA215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424242"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" w:hAnsi="Times" w:cs="Times New Roman"/>
        </w:rPr>
        <w:fldChar w:fldCharType="begin"/>
      </w:r>
      <w:r>
        <w:rPr>
          <w:rFonts w:ascii="Times" w:hAnsi="Times" w:cs="Times New Roman"/>
        </w:rPr>
        <w:instrText>HYPERLINK "http://monacoreporter.com/"</w:instrText>
      </w:r>
      <w:r>
        <w:rPr>
          <w:rFonts w:ascii="Times" w:hAnsi="Times" w:cs="Times New Roman"/>
        </w:rPr>
      </w:r>
      <w:r>
        <w:rPr>
          <w:rFonts w:ascii="Times" w:hAnsi="Times" w:cs="Times New Roman"/>
        </w:rPr>
        <w:fldChar w:fldCharType="separate"/>
      </w:r>
      <w:r w:rsidRPr="00DA2158">
        <w:rPr>
          <w:rFonts w:ascii="Times" w:hAnsi="Times" w:cs="Times"/>
          <w:b/>
          <w:bCs/>
          <w:color w:val="FB000A"/>
          <w:sz w:val="108"/>
          <w:szCs w:val="10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MONACO REPORTER</w:t>
      </w:r>
      <w:r>
        <w:rPr>
          <w:rFonts w:ascii="Times" w:hAnsi="Times" w:cs="Times New Roman"/>
        </w:rPr>
        <w:fldChar w:fldCharType="end"/>
      </w:r>
    </w:p>
    <w:p w:rsidR="00DA2158" w:rsidRDefault="00DA2158" w:rsidP="00DA215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766667"/>
          <w:sz w:val="36"/>
          <w:szCs w:val="36"/>
        </w:rPr>
      </w:pPr>
      <w:r>
        <w:rPr>
          <w:rFonts w:ascii="Times" w:hAnsi="Times" w:cs="Times"/>
          <w:color w:val="766667"/>
          <w:sz w:val="36"/>
          <w:szCs w:val="36"/>
        </w:rPr>
        <w:t>FROM THE HEART OF THE PRINCIPALITY</w:t>
      </w:r>
    </w:p>
    <w:bookmarkStart w:id="0" w:name="_GoBack"/>
    <w:bookmarkEnd w:id="0"/>
    <w:p w:rsidR="00DA2158" w:rsidRDefault="00DA2158" w:rsidP="00DA2158">
      <w:pPr>
        <w:widowControl w:val="0"/>
        <w:autoSpaceDE w:val="0"/>
        <w:autoSpaceDN w:val="0"/>
        <w:adjustRightInd w:val="0"/>
        <w:rPr>
          <w:rFonts w:ascii="Times" w:hAnsi="Times" w:cs="Times"/>
          <w:color w:val="474747"/>
          <w:spacing w:val="-20"/>
          <w:kern w:val="1"/>
          <w:sz w:val="76"/>
          <w:szCs w:val="76"/>
        </w:rPr>
      </w:pPr>
      <w:r w:rsidRPr="00DA2158">
        <w:rPr>
          <w:rFonts w:ascii="Times" w:hAnsi="Times" w:cs="Times"/>
          <w:color w:val="31313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DA2158">
        <w:rPr>
          <w:rFonts w:ascii="Times" w:hAnsi="Times" w:cs="Times"/>
          <w:color w:val="31313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>HYPERLINK "http://monacoreporter.com/2015/04/06/kazuki-yamada-new-conductor-of-the-philharmonic-orchestra-of-monte-carlo/"</w:instrText>
      </w:r>
      <w:r w:rsidRPr="00DA2158">
        <w:rPr>
          <w:rFonts w:ascii="Times" w:hAnsi="Times" w:cs="Times"/>
          <w:color w:val="31313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DA2158">
        <w:rPr>
          <w:rFonts w:ascii="Times" w:hAnsi="Times" w:cs="Times"/>
          <w:color w:val="31313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proofErr w:type="spellStart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>Kazuki</w:t>
      </w:r>
      <w:proofErr w:type="spellEnd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 xml:space="preserve"> </w:t>
      </w:r>
      <w:proofErr w:type="spellStart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>Yamada</w:t>
      </w:r>
      <w:proofErr w:type="spellEnd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 xml:space="preserve"> new </w:t>
      </w:r>
      <w:proofErr w:type="spellStart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>conductor</w:t>
      </w:r>
      <w:proofErr w:type="spellEnd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 xml:space="preserve"> of the </w:t>
      </w:r>
      <w:proofErr w:type="spellStart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>Philharmonic</w:t>
      </w:r>
      <w:proofErr w:type="spellEnd"/>
      <w:r>
        <w:rPr>
          <w:rFonts w:ascii="Times" w:hAnsi="Times" w:cs="Times"/>
          <w:color w:val="474747"/>
          <w:spacing w:val="-20"/>
          <w:kern w:val="1"/>
          <w:sz w:val="76"/>
          <w:szCs w:val="76"/>
        </w:rPr>
        <w:t xml:space="preserve"> Orchestra of Monte-Carlo</w:t>
      </w:r>
      <w:r w:rsidRPr="00DA2158">
        <w:rPr>
          <w:rFonts w:ascii="Times" w:hAnsi="Times" w:cs="Times"/>
          <w:color w:val="31313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DA2158" w:rsidRDefault="00DA2158" w:rsidP="00DA2158">
      <w:pPr>
        <w:widowControl w:val="0"/>
        <w:autoSpaceDE w:val="0"/>
        <w:autoSpaceDN w:val="0"/>
        <w:adjustRightInd w:val="0"/>
        <w:rPr>
          <w:rFonts w:ascii="Times" w:hAnsi="Times" w:cs="Times"/>
          <w:color w:val="3C4348"/>
          <w:kern w:val="1"/>
        </w:rPr>
      </w:pPr>
      <w:hyperlink r:id="rId6" w:history="1">
        <w:r>
          <w:rPr>
            <w:rFonts w:ascii="Times" w:hAnsi="Times" w:cs="Times"/>
            <w:kern w:val="1"/>
          </w:rPr>
          <w:t>BY CELINA</w:t>
        </w:r>
      </w:hyperlink>
      <w:r>
        <w:rPr>
          <w:rFonts w:ascii="Times" w:hAnsi="Times" w:cs="Times"/>
          <w:color w:val="3C4348"/>
          <w:kern w:val="1"/>
        </w:rPr>
        <w:t xml:space="preserve"> </w:t>
      </w:r>
      <w:hyperlink r:id="rId7" w:history="1">
        <w:r>
          <w:rPr>
            <w:rFonts w:ascii="Times" w:hAnsi="Times" w:cs="Times"/>
            <w:color w:val="878787"/>
            <w:kern w:val="1"/>
          </w:rPr>
          <w:t>APRIL 6, 2015</w:t>
        </w:r>
      </w:hyperlink>
      <w:r>
        <w:rPr>
          <w:rFonts w:ascii="Times" w:hAnsi="Times" w:cs="Times"/>
          <w:color w:val="3C4348"/>
          <w:kern w:val="1"/>
        </w:rPr>
        <w:t xml:space="preserve"> </w:t>
      </w:r>
      <w:hyperlink r:id="rId8" w:history="1">
        <w:r>
          <w:rPr>
            <w:rFonts w:ascii="Times" w:hAnsi="Times" w:cs="Times"/>
            <w:color w:val="1C6189"/>
            <w:kern w:val="1"/>
          </w:rPr>
          <w:t>GIANLUIGI GELMETTI</w:t>
        </w:r>
      </w:hyperlink>
      <w:r>
        <w:rPr>
          <w:rFonts w:ascii="Times" w:hAnsi="Times" w:cs="Times"/>
          <w:color w:val="3C4348"/>
          <w:kern w:val="1"/>
        </w:rPr>
        <w:t xml:space="preserve"> </w:t>
      </w:r>
      <w:hyperlink r:id="rId9" w:history="1">
        <w:r>
          <w:rPr>
            <w:rFonts w:ascii="Times" w:hAnsi="Times" w:cs="Times"/>
            <w:color w:val="1C6189"/>
            <w:kern w:val="1"/>
          </w:rPr>
          <w:t>KAZUKI YAMADA</w:t>
        </w:r>
      </w:hyperlink>
      <w:r>
        <w:rPr>
          <w:rFonts w:ascii="Times" w:hAnsi="Times" w:cs="Times"/>
          <w:color w:val="3C4348"/>
          <w:kern w:val="1"/>
        </w:rPr>
        <w:t xml:space="preserve"> </w:t>
      </w:r>
      <w:hyperlink r:id="rId10" w:history="1">
        <w:r>
          <w:rPr>
            <w:rFonts w:ascii="Times" w:hAnsi="Times" w:cs="Times"/>
            <w:color w:val="1C6189"/>
            <w:kern w:val="1"/>
          </w:rPr>
          <w:t>LES AMIS DE L'ORCHESTRA DE MONTE-CARLO</w:t>
        </w:r>
      </w:hyperlink>
      <w:r>
        <w:rPr>
          <w:rFonts w:ascii="Times" w:hAnsi="Times" w:cs="Times"/>
          <w:color w:val="3C4348"/>
          <w:kern w:val="1"/>
        </w:rPr>
        <w:t xml:space="preserve"> </w:t>
      </w:r>
      <w:hyperlink r:id="rId11" w:history="1">
        <w:r>
          <w:rPr>
            <w:rFonts w:ascii="Times" w:hAnsi="Times" w:cs="Times"/>
            <w:color w:val="1C6189"/>
            <w:kern w:val="1"/>
          </w:rPr>
          <w:t>PHILHARMONIC ORCHESTRA OF MONTE-CARLO</w:t>
        </w:r>
      </w:hyperlink>
    </w:p>
    <w:p w:rsidR="00DA2158" w:rsidRDefault="00DA2158" w:rsidP="00DA2158">
      <w:pPr>
        <w:widowControl w:val="0"/>
        <w:autoSpaceDE w:val="0"/>
        <w:autoSpaceDN w:val="0"/>
        <w:adjustRightInd w:val="0"/>
        <w:spacing w:after="480"/>
        <w:rPr>
          <w:rFonts w:ascii="Times" w:hAnsi="Times" w:cs="Times"/>
          <w:color w:val="3C4348"/>
          <w:kern w:val="1"/>
          <w:sz w:val="48"/>
          <w:szCs w:val="48"/>
        </w:rPr>
      </w:pPr>
      <w:proofErr w:type="spellStart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>Gianluigi</w:t>
      </w:r>
      <w:proofErr w:type="spellEnd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 xml:space="preserve"> </w:t>
      </w:r>
      <w:proofErr w:type="spellStart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>Gelmetti</w:t>
      </w:r>
      <w:proofErr w:type="spellEnd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 xml:space="preserve"> </w:t>
      </w:r>
      <w:proofErr w:type="spellStart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>presented</w:t>
      </w:r>
      <w:proofErr w:type="spellEnd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 xml:space="preserve"> </w:t>
      </w:r>
      <w:proofErr w:type="spellStart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>his</w:t>
      </w:r>
      <w:proofErr w:type="spellEnd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 xml:space="preserve"> </w:t>
      </w:r>
      <w:proofErr w:type="spellStart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>successor</w:t>
      </w:r>
      <w:proofErr w:type="spellEnd"/>
      <w:r>
        <w:rPr>
          <w:rFonts w:ascii="Times" w:hAnsi="Times" w:cs="Times"/>
          <w:b/>
          <w:bCs/>
          <w:color w:val="FB0007"/>
          <w:kern w:val="1"/>
          <w:sz w:val="48"/>
          <w:szCs w:val="48"/>
        </w:rPr>
        <w:t> 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jc w:val="both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color w:val="3C4348"/>
          <w:kern w:val="1"/>
          <w:sz w:val="40"/>
          <w:szCs w:val="40"/>
        </w:rPr>
        <w:t xml:space="preserve">Friday, April 2, 2015,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Auditorium Rainier III, </w:t>
      </w:r>
      <w:hyperlink r:id="rId12" w:history="1">
        <w:proofErr w:type="spellStart"/>
        <w:r>
          <w:rPr>
            <w:rFonts w:ascii="Times" w:hAnsi="Times" w:cs="Times"/>
            <w:color w:val="474747"/>
            <w:kern w:val="1"/>
            <w:sz w:val="40"/>
            <w:szCs w:val="40"/>
          </w:rPr>
          <w:t>Gianluigi</w:t>
        </w:r>
        <w:proofErr w:type="spellEnd"/>
        <w:r>
          <w:rPr>
            <w:rFonts w:ascii="Times" w:hAnsi="Times" w:cs="Times"/>
            <w:color w:val="474747"/>
            <w:kern w:val="1"/>
            <w:sz w:val="40"/>
            <w:szCs w:val="40"/>
          </w:rPr>
          <w:t xml:space="preserve"> </w:t>
        </w:r>
        <w:proofErr w:type="spellStart"/>
        <w:r>
          <w:rPr>
            <w:rFonts w:ascii="Times" w:hAnsi="Times" w:cs="Times"/>
            <w:color w:val="474747"/>
            <w:kern w:val="1"/>
            <w:sz w:val="40"/>
            <w:szCs w:val="40"/>
          </w:rPr>
          <w:t>Gelmetti</w:t>
        </w:r>
        <w:proofErr w:type="spellEnd"/>
      </w:hyperlink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presented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successor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Kazuki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Yamada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as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Artistic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and Musical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Director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</w:t>
      </w:r>
      <w:hyperlink r:id="rId13" w:history="1">
        <w:proofErr w:type="spellStart"/>
        <w:r>
          <w:rPr>
            <w:rFonts w:ascii="Times" w:hAnsi="Times" w:cs="Times"/>
            <w:color w:val="474747"/>
            <w:kern w:val="1"/>
            <w:sz w:val="40"/>
            <w:szCs w:val="40"/>
          </w:rPr>
          <w:t>Philharmonic</w:t>
        </w:r>
        <w:proofErr w:type="spellEnd"/>
        <w:r>
          <w:rPr>
            <w:rFonts w:ascii="Times" w:hAnsi="Times" w:cs="Times"/>
            <w:color w:val="474747"/>
            <w:kern w:val="1"/>
            <w:sz w:val="40"/>
            <w:szCs w:val="40"/>
          </w:rPr>
          <w:t xml:space="preserve"> Orchestra of Monte-Carlo</w:t>
        </w:r>
      </w:hyperlink>
      <w:r>
        <w:rPr>
          <w:rFonts w:ascii="Times" w:hAnsi="Times" w:cs="Times"/>
          <w:color w:val="3C4348"/>
          <w:kern w:val="1"/>
          <w:sz w:val="40"/>
          <w:szCs w:val="40"/>
        </w:rPr>
        <w:t xml:space="preserve"> (OPMC). HRH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Princess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Hanovre,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President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Orchestra,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had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given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Gelmetti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mission to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find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best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to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succeed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him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end of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mandate. The nomination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that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will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take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full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effect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September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2016, 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will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be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preceded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by a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year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during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which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Yamada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will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prepare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program for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season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2016/2017,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while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Gelmetti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will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receive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title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Honorary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Director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continuing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to assume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responsibility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orchestra all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along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season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r>
        <w:rPr>
          <w:rFonts w:ascii="Times" w:hAnsi="Times" w:cs="Times"/>
          <w:color w:val="3C4348"/>
          <w:kern w:val="1"/>
          <w:sz w:val="40"/>
          <w:szCs w:val="40"/>
        </w:rPr>
        <w:lastRenderedPageBreak/>
        <w:t xml:space="preserve">2015/2016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that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prepared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>.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jc w:val="both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color w:val="3C4348"/>
          <w:kern w:val="1"/>
          <w:sz w:val="40"/>
          <w:szCs w:val="40"/>
        </w:rPr>
        <w:t xml:space="preserve">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announcement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took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place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during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press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conference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presence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Paul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Masseron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Interior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Minister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and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Vice-President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Administration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Board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Orchestra on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last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day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position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before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retirement, Jean-Charles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Curau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Director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Cultural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Affairs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and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members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association of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Friends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OPMC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presided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by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Smadar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Eisenberg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and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other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distinguished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personalities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.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Guests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were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invited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to a Cocktail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opportunity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to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partake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new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who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known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Principality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through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many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performances as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guest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.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Yamada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said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: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“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When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I came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here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to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conduct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the orchestra in 2011, I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immediately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felt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a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developing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rapport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between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musicians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and me.”</w:t>
      </w:r>
    </w:p>
    <w:p w:rsidR="00DA2158" w:rsidRDefault="00DA2158" w:rsidP="00DA2158">
      <w:pPr>
        <w:widowControl w:val="0"/>
        <w:autoSpaceDE w:val="0"/>
        <w:autoSpaceDN w:val="0"/>
        <w:adjustRightInd w:val="0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noProof/>
          <w:color w:val="3C4348"/>
          <w:kern w:val="1"/>
          <w:sz w:val="40"/>
          <w:szCs w:val="40"/>
        </w:rPr>
        <w:drawing>
          <wp:inline distT="0" distB="0" distL="0" distR="0">
            <wp:extent cx="3771900" cy="2819400"/>
            <wp:effectExtent l="0" t="0" r="12700" b="0"/>
            <wp:docPr id="1" name="Imag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58" w:rsidRDefault="00DA2158" w:rsidP="00DA2158">
      <w:pPr>
        <w:widowControl w:val="0"/>
        <w:autoSpaceDE w:val="0"/>
        <w:autoSpaceDN w:val="0"/>
        <w:adjustRightInd w:val="0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noProof/>
          <w:color w:val="3C4348"/>
          <w:kern w:val="1"/>
          <w:sz w:val="40"/>
          <w:szCs w:val="40"/>
        </w:rPr>
        <w:drawing>
          <wp:inline distT="0" distB="0" distL="0" distR="0">
            <wp:extent cx="3771900" cy="2832100"/>
            <wp:effectExtent l="0" t="0" r="12700" b="12700"/>
            <wp:docPr id="2" name="Image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58" w:rsidRDefault="00DA2158" w:rsidP="00DA2158">
      <w:pPr>
        <w:widowControl w:val="0"/>
        <w:autoSpaceDE w:val="0"/>
        <w:autoSpaceDN w:val="0"/>
        <w:adjustRightInd w:val="0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noProof/>
          <w:color w:val="3C4348"/>
          <w:kern w:val="1"/>
          <w:sz w:val="40"/>
          <w:szCs w:val="40"/>
        </w:rPr>
        <w:drawing>
          <wp:inline distT="0" distB="0" distL="0" distR="0">
            <wp:extent cx="3771900" cy="2832100"/>
            <wp:effectExtent l="0" t="0" r="12700" b="12700"/>
            <wp:docPr id="3" name="Image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3C4348"/>
          <w:kern w:val="1"/>
          <w:sz w:val="40"/>
          <w:szCs w:val="40"/>
        </w:rPr>
        <w:drawing>
          <wp:inline distT="0" distB="0" distL="0" distR="0">
            <wp:extent cx="6438900" cy="8585200"/>
            <wp:effectExtent l="0" t="0" r="12700" b="0"/>
            <wp:docPr id="4" name="Image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58" w:rsidRDefault="00DA2158" w:rsidP="00DA2158">
      <w:pPr>
        <w:widowControl w:val="0"/>
        <w:autoSpaceDE w:val="0"/>
        <w:autoSpaceDN w:val="0"/>
        <w:adjustRightInd w:val="0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noProof/>
          <w:color w:val="3C4348"/>
          <w:kern w:val="1"/>
          <w:sz w:val="40"/>
          <w:szCs w:val="40"/>
        </w:rPr>
        <w:drawing>
          <wp:inline distT="0" distB="0" distL="0" distR="0">
            <wp:extent cx="10261600" cy="13677900"/>
            <wp:effectExtent l="0" t="0" r="0" b="12700"/>
            <wp:docPr id="5" name="Image 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0" cy="136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532"/>
        <w:jc w:val="both"/>
        <w:rPr>
          <w:rFonts w:ascii="Times" w:hAnsi="Times" w:cs="Times"/>
          <w:color w:val="3C4348"/>
          <w:kern w:val="1"/>
          <w:sz w:val="40"/>
          <w:szCs w:val="40"/>
        </w:rPr>
      </w:pPr>
      <w:proofErr w:type="spellStart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>Kazuki</w:t>
      </w:r>
      <w:proofErr w:type="spellEnd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>Yamada</w:t>
      </w:r>
      <w:proofErr w:type="spellEnd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>conducting</w:t>
      </w:r>
      <w:proofErr w:type="spellEnd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 xml:space="preserve"> the Orchestra of Monte-Carlo </w:t>
      </w:r>
      <w:proofErr w:type="spellStart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>into</w:t>
      </w:r>
      <w:proofErr w:type="spellEnd"/>
      <w:r>
        <w:rPr>
          <w:rFonts w:ascii="Times" w:hAnsi="Times" w:cs="Times"/>
          <w:b/>
          <w:bCs/>
          <w:color w:val="FB0007"/>
          <w:kern w:val="1"/>
          <w:sz w:val="40"/>
          <w:szCs w:val="40"/>
        </w:rPr>
        <w:t xml:space="preserve"> the future</w:t>
      </w:r>
    </w:p>
    <w:p w:rsidR="00DA2158" w:rsidRDefault="00DA2158" w:rsidP="00DA215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474747"/>
          <w:kern w:val="1"/>
          <w:sz w:val="40"/>
          <w:szCs w:val="40"/>
        </w:rPr>
      </w:pPr>
      <w:r>
        <w:rPr>
          <w:rFonts w:ascii="Times" w:hAnsi="Times" w:cs="Times"/>
          <w:color w:val="3C4348"/>
          <w:kern w:val="1"/>
          <w:sz w:val="40"/>
          <w:szCs w:val="40"/>
        </w:rPr>
        <w:fldChar w:fldCharType="begin"/>
      </w:r>
      <w:r>
        <w:rPr>
          <w:rFonts w:ascii="Times" w:hAnsi="Times" w:cs="Times"/>
          <w:color w:val="3C4348"/>
          <w:kern w:val="1"/>
          <w:sz w:val="40"/>
          <w:szCs w:val="40"/>
        </w:rPr>
        <w:instrText>HYPERLINK "https://monacoreporter.files.wordpress.com/2015/04/conductor-yazuki-yamada-celinalafuentedelavotha.jpg"</w:instrText>
      </w:r>
      <w:r>
        <w:rPr>
          <w:rFonts w:ascii="Times" w:hAnsi="Times" w:cs="Times"/>
          <w:color w:val="3C4348"/>
          <w:kern w:val="1"/>
          <w:sz w:val="40"/>
          <w:szCs w:val="40"/>
        </w:rPr>
      </w:r>
      <w:r>
        <w:rPr>
          <w:rFonts w:ascii="Times" w:hAnsi="Times" w:cs="Times"/>
          <w:color w:val="3C4348"/>
          <w:kern w:val="1"/>
          <w:sz w:val="40"/>
          <w:szCs w:val="40"/>
        </w:rPr>
        <w:fldChar w:fldCharType="separate"/>
      </w:r>
      <w:r>
        <w:rPr>
          <w:rFonts w:ascii="Times" w:hAnsi="Times" w:cs="Times"/>
          <w:noProof/>
          <w:color w:val="474747"/>
          <w:kern w:val="1"/>
          <w:sz w:val="40"/>
          <w:szCs w:val="40"/>
        </w:rPr>
        <w:drawing>
          <wp:inline distT="0" distB="0" distL="0" distR="0">
            <wp:extent cx="4470400" cy="5956300"/>
            <wp:effectExtent l="0" t="0" r="0" b="1270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58" w:rsidRPr="00DA2158" w:rsidRDefault="00DA2158" w:rsidP="00DA2158">
      <w:pPr>
        <w:widowControl w:val="0"/>
        <w:autoSpaceDE w:val="0"/>
        <w:autoSpaceDN w:val="0"/>
        <w:adjustRightInd w:val="0"/>
        <w:spacing w:after="130"/>
        <w:jc w:val="center"/>
        <w:rPr>
          <w:rFonts w:ascii="Times" w:hAnsi="Times" w:cs="Times"/>
          <w:color w:val="535353"/>
          <w:kern w:val="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" w:hAnsi="Times" w:cs="Times"/>
          <w:color w:val="3C4348"/>
          <w:kern w:val="1"/>
          <w:sz w:val="40"/>
          <w:szCs w:val="40"/>
        </w:rPr>
        <w:fldChar w:fldCharType="end"/>
      </w:r>
      <w:proofErr w:type="spellStart"/>
      <w:r w:rsidRPr="00DA2158">
        <w:rPr>
          <w:rFonts w:ascii="Times" w:hAnsi="Times" w:cs="Times"/>
          <w:color w:val="535353"/>
          <w:kern w:val="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Conductor</w:t>
      </w:r>
      <w:proofErr w:type="spellEnd"/>
      <w:r w:rsidRPr="00DA2158">
        <w:rPr>
          <w:rFonts w:ascii="Times" w:hAnsi="Times" w:cs="Times"/>
          <w:color w:val="535353"/>
          <w:kern w:val="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DA2158">
        <w:rPr>
          <w:rFonts w:ascii="Times" w:hAnsi="Times" w:cs="Times"/>
          <w:color w:val="535353"/>
          <w:kern w:val="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Yazuki</w:t>
      </w:r>
      <w:proofErr w:type="spellEnd"/>
      <w:r w:rsidRPr="00DA2158">
        <w:rPr>
          <w:rFonts w:ascii="Times" w:hAnsi="Times" w:cs="Times"/>
          <w:color w:val="535353"/>
          <w:kern w:val="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DA2158">
        <w:rPr>
          <w:rFonts w:ascii="Times" w:hAnsi="Times" w:cs="Times"/>
          <w:color w:val="535353"/>
          <w:kern w:val="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Yamada</w:t>
      </w:r>
      <w:proofErr w:type="spellEnd"/>
      <w:r w:rsidRPr="00DA2158">
        <w:rPr>
          <w:rFonts w:ascii="Times" w:hAnsi="Times" w:cs="Times"/>
          <w:color w:val="535353"/>
          <w:kern w:val="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25" w:history="1">
        <w:r w:rsidRPr="00DA2158">
          <w:rPr>
            <w:rFonts w:ascii="Times" w:hAnsi="Times" w:cs="Times"/>
            <w:color w:val="474747"/>
            <w:kern w:val="1"/>
            <w:sz w:val="26"/>
            <w:szCs w:val="2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</w:t>
        </w:r>
        <w:proofErr w:type="spellStart"/>
        <w:r w:rsidRPr="00DA2158">
          <w:rPr>
            <w:rFonts w:ascii="Times" w:hAnsi="Times" w:cs="Times"/>
            <w:color w:val="474747"/>
            <w:kern w:val="1"/>
            <w:sz w:val="26"/>
            <w:szCs w:val="2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CelinaLafuenteDeLavotha</w:t>
        </w:r>
        <w:proofErr w:type="spellEnd"/>
      </w:hyperlink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jc w:val="both"/>
        <w:rPr>
          <w:rFonts w:ascii="Times" w:hAnsi="Times" w:cs="Times"/>
          <w:color w:val="3C4348"/>
          <w:kern w:val="1"/>
          <w:sz w:val="40"/>
          <w:szCs w:val="40"/>
        </w:rPr>
      </w:pP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Yamada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who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since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Autumn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2013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had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been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OPMC’s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principal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guest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appears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regularly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Paris Orchestra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Philharmonia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Orchestra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Dresden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Rundfunk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Sinfonieiorchester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Berlin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St Petersburg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Czech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City of Birmingham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Symphony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Royal Stockholm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Gothenburg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Symphony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Orchestre de Chambre de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Laussane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Orquestra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Sinfonica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y Coro de RTVE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 and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Tonkunster-Orchester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at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the Vienna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Musikverein</w:t>
      </w:r>
      <w:r>
        <w:rPr>
          <w:rFonts w:ascii="Times" w:hAnsi="Times" w:cs="Times"/>
          <w:color w:val="3C4348"/>
          <w:kern w:val="1"/>
          <w:sz w:val="40"/>
          <w:szCs w:val="40"/>
        </w:rPr>
        <w:t>.He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also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Principal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Guest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Orchestre de la Suisse Romande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. In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Japan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holds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further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titles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Principal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Japan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Orchestra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, Music Partner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Sedai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and Ensemble Orchestral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Kanzawa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and Music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Director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Yokoham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Sinfonietta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an ensemble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founded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when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was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student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. A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passionate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choral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repertoire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Tokyo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Chorus’s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Residential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releasing four CDs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them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>.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jc w:val="both"/>
        <w:rPr>
          <w:rFonts w:ascii="Times" w:hAnsi="Times" w:cs="Times"/>
          <w:color w:val="3C4348"/>
          <w:kern w:val="1"/>
          <w:sz w:val="40"/>
          <w:szCs w:val="40"/>
        </w:rPr>
      </w:pP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Alongside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debut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appearances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Helsinki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SWR Stuttgart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Orchestre National de Lyon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 and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USA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debut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Utah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Symphony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Orchestra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also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carries out a large-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scale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project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conducting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Honegger’s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Jeanne d’Arc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three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orchestras: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Orchestre Philharmonique de Monte-Carlo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Orchestre National du Capitole de Toulouse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 and 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Orchestre de Paris</w:t>
      </w:r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new Philharmonie hall in Paris. No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other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than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French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actress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Marion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Cotillard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performs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as Joan of Arc.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jc w:val="both"/>
        <w:rPr>
          <w:rFonts w:ascii="Times" w:hAnsi="Times" w:cs="Times"/>
          <w:color w:val="3C4348"/>
          <w:kern w:val="1"/>
          <w:sz w:val="40"/>
          <w:szCs w:val="40"/>
        </w:rPr>
      </w:pP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Yamada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was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born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Kanagawa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Japan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1979, and has been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residing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Berlin, Germany.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Graduated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as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Chief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from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Tokyo National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University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Fine Arts &amp; Music,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under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direction of Ken-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ichiro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Kobayashi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and Yoko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Matsuo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received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Ataka-Prize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2001. A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year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later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studied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Gerhard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Markson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International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Summer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Academy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Mozarteum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Salzburg. 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was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winner of the 51th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Besancon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International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Competition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for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young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conductors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. In 2011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received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Idemitsu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Music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Prize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for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young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artists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in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Japan.Yamada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surely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 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breath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fresh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air for the Orchestra in Monte-Carlo and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will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take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them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into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the future.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jc w:val="both"/>
        <w:rPr>
          <w:rFonts w:ascii="Times" w:hAnsi="Times" w:cs="Times"/>
          <w:color w:val="3C4348"/>
          <w:kern w:val="1"/>
          <w:sz w:val="40"/>
          <w:szCs w:val="40"/>
        </w:rPr>
      </w:pP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Talented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violinist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Zhang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Zhang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member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of the OPMC,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shared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her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thoughts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about </w:t>
      </w:r>
      <w:proofErr w:type="spellStart"/>
      <w:r>
        <w:rPr>
          <w:rFonts w:ascii="Times" w:hAnsi="Times" w:cs="Times"/>
          <w:color w:val="3C4348"/>
          <w:kern w:val="1"/>
          <w:sz w:val="40"/>
          <w:szCs w:val="40"/>
        </w:rPr>
        <w:t>Yamada’s</w:t>
      </w:r>
      <w:proofErr w:type="spellEnd"/>
      <w:r>
        <w:rPr>
          <w:rFonts w:ascii="Times" w:hAnsi="Times" w:cs="Times"/>
          <w:color w:val="3C4348"/>
          <w:kern w:val="1"/>
          <w:sz w:val="40"/>
          <w:szCs w:val="40"/>
        </w:rPr>
        <w:t xml:space="preserve"> nomination</w:t>
      </w: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: “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Since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the passing of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our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much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regretted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chef </w:t>
      </w:r>
      <w:hyperlink r:id="rId26" w:history="1">
        <w:proofErr w:type="spellStart"/>
        <w:r>
          <w:rPr>
            <w:rFonts w:ascii="Times" w:hAnsi="Times" w:cs="Times"/>
            <w:i/>
            <w:iCs/>
            <w:color w:val="474747"/>
            <w:kern w:val="1"/>
            <w:sz w:val="40"/>
            <w:szCs w:val="40"/>
          </w:rPr>
          <w:t>Yakov</w:t>
        </w:r>
        <w:proofErr w:type="spellEnd"/>
        <w:r>
          <w:rPr>
            <w:rFonts w:ascii="Times" w:hAnsi="Times" w:cs="Times"/>
            <w:i/>
            <w:iCs/>
            <w:color w:val="474747"/>
            <w:kern w:val="1"/>
            <w:sz w:val="40"/>
            <w:szCs w:val="40"/>
          </w:rPr>
          <w:t xml:space="preserve"> </w:t>
        </w:r>
        <w:proofErr w:type="spellStart"/>
        <w:r>
          <w:rPr>
            <w:rFonts w:ascii="Times" w:hAnsi="Times" w:cs="Times"/>
            <w:i/>
            <w:iCs/>
            <w:color w:val="474747"/>
            <w:kern w:val="1"/>
            <w:sz w:val="40"/>
            <w:szCs w:val="40"/>
          </w:rPr>
          <w:t>Kreizberg</w:t>
        </w:r>
        <w:proofErr w:type="spellEnd"/>
      </w:hyperlink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we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have been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waiting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to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be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united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a new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director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who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would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share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talent, time,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artistic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vision, as a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dedicated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leader as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well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as a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trusted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partner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.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Towards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greater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development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and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advancement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of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our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joint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artistic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future. The OPMC has a long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history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in the world of music and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we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look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forward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to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pursuing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an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exciting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future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with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Maître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Yamada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continuing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the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glorious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legacy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of the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Philharmonic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, as one of the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emblematic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culture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representatives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of the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Principality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at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home and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around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the world, for </w:t>
      </w:r>
      <w:proofErr w:type="spellStart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years</w:t>
      </w:r>
      <w:proofErr w:type="spellEnd"/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 xml:space="preserve"> to come.”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“The principal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task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of a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conductor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is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not to put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himself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in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evidence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but to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disappear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behind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his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functions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as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much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as possible. </w:t>
      </w:r>
      <w:proofErr w:type="spellStart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>We</w:t>
      </w:r>
      <w:proofErr w:type="spellEnd"/>
      <w:r>
        <w:rPr>
          <w:rFonts w:ascii="Times" w:hAnsi="Times" w:cs="Times"/>
          <w:b/>
          <w:bCs/>
          <w:i/>
          <w:iCs/>
          <w:color w:val="6D6D6D"/>
          <w:kern w:val="1"/>
          <w:sz w:val="40"/>
          <w:szCs w:val="40"/>
        </w:rPr>
        <w:t xml:space="preserve"> are pilots, not servants.” Franz Liszt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color w:val="3C4348"/>
          <w:kern w:val="1"/>
          <w:sz w:val="40"/>
          <w:szCs w:val="40"/>
        </w:rPr>
        <w:t> </w:t>
      </w:r>
    </w:p>
    <w:p w:rsidR="00DA2158" w:rsidRDefault="00DA2158" w:rsidP="00DA2158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color w:val="3C4348"/>
          <w:kern w:val="1"/>
          <w:sz w:val="40"/>
          <w:szCs w:val="40"/>
        </w:rPr>
      </w:pPr>
      <w:r>
        <w:rPr>
          <w:rFonts w:ascii="Times" w:hAnsi="Times" w:cs="Times"/>
          <w:i/>
          <w:iCs/>
          <w:color w:val="3C4348"/>
          <w:kern w:val="1"/>
          <w:sz w:val="40"/>
          <w:szCs w:val="40"/>
        </w:rPr>
        <w:t> </w:t>
      </w:r>
    </w:p>
    <w:p w:rsidR="009F347E" w:rsidRDefault="009F347E"/>
    <w:sectPr w:rsidR="009F347E" w:rsidSect="00856D8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58"/>
    <w:rsid w:val="009F347E"/>
    <w:rsid w:val="00C20E66"/>
    <w:rsid w:val="00D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D391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21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1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21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1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onacoreporter.com/tag/kazuki-yamada/" TargetMode="External"/><Relationship Id="rId20" Type="http://schemas.openxmlformats.org/officeDocument/2006/relationships/hyperlink" Target="http://monacoreporter.com/2015/04/06/kazuki-yamada-new-conductor-of-the-philharmonic-orchestra-of-monte-carlo/celina-with-conductor-kazuki-yamada/%23main" TargetMode="External"/><Relationship Id="rId21" Type="http://schemas.openxmlformats.org/officeDocument/2006/relationships/image" Target="media/image4.jpeg"/><Relationship Id="rId22" Type="http://schemas.openxmlformats.org/officeDocument/2006/relationships/hyperlink" Target="http://monacoreporter.com/2015/04/06/kazuki-yamada-new-conductor-of-the-philharmonic-orchestra-of-monte-carlo/kazuki-yamada-smadar-eisenberg-and-gianluigi-gelmetti-celinalafuentedelavotha/%23main" TargetMode="External"/><Relationship Id="rId23" Type="http://schemas.openxmlformats.org/officeDocument/2006/relationships/image" Target="media/image5.jpeg"/><Relationship Id="rId24" Type="http://schemas.openxmlformats.org/officeDocument/2006/relationships/image" Target="media/image6.jpeg"/><Relationship Id="rId25" Type="http://schemas.openxmlformats.org/officeDocument/2006/relationships/hyperlink" Target="https://monacoreporter.wordpress.com/mentions/celinalafuentedelavotha/" TargetMode="External"/><Relationship Id="rId26" Type="http://schemas.openxmlformats.org/officeDocument/2006/relationships/hyperlink" Target="http://en.wikipedia.org/wiki/Yakov_Kreizberg://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monacoreporter.com/tag/les-amis-de-lorchestra-de-monte-carlo/" TargetMode="External"/><Relationship Id="rId11" Type="http://schemas.openxmlformats.org/officeDocument/2006/relationships/hyperlink" Target="http://monacoreporter.com/tag/philharmonic-orchestra-of-monte-carlo/" TargetMode="External"/><Relationship Id="rId12" Type="http://schemas.openxmlformats.org/officeDocument/2006/relationships/hyperlink" Target="http://en.wikipedia.org/wiki/Gianluigi_Gelmetti" TargetMode="External"/><Relationship Id="rId13" Type="http://schemas.openxmlformats.org/officeDocument/2006/relationships/hyperlink" Target="http://www.opmc.mc/" TargetMode="External"/><Relationship Id="rId14" Type="http://schemas.openxmlformats.org/officeDocument/2006/relationships/hyperlink" Target="http://monacoreporter.com/2015/04/06/kazuki-yamada-new-conductor-of-the-philharmonic-orchestra-of-monte-carlo/an-ovation-from-the-audience-for-kazuki-yamada-celinalafuentedelavotha/%23main" TargetMode="External"/><Relationship Id="rId15" Type="http://schemas.openxmlformats.org/officeDocument/2006/relationships/image" Target="media/image1.jpeg"/><Relationship Id="rId16" Type="http://schemas.openxmlformats.org/officeDocument/2006/relationships/hyperlink" Target="http://monacoreporter.com/2015/04/06/kazuki-yamada-new-conductor-of-the-philharmonic-orchestra-of-monte-carlo/jean-charles-curau-gianluigi-gelmetti-paul-masseron-and-kazuki-yamada-celinalafuentedelavotha/%23main" TargetMode="External"/><Relationship Id="rId17" Type="http://schemas.openxmlformats.org/officeDocument/2006/relationships/image" Target="media/image2.jpeg"/><Relationship Id="rId18" Type="http://schemas.openxmlformats.org/officeDocument/2006/relationships/hyperlink" Target="http://monacoreporter.com/2015/04/06/kazuki-yamada-new-conductor-of-the-philharmonic-orchestra-of-monte-carlo/gianluigi-gelmetti-and-kazuki-yamada-celinalafuentedelavotha/%23main" TargetMode="External"/><Relationship Id="rId19" Type="http://schemas.openxmlformats.org/officeDocument/2006/relationships/image" Target="media/image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onacoreporter.com/author/celinalafuentedelavotha/" TargetMode="External"/><Relationship Id="rId7" Type="http://schemas.openxmlformats.org/officeDocument/2006/relationships/hyperlink" Target="http://monacoreporter.com/2015/04/06/kazuki-yamada-new-conductor-of-the-philharmonic-orchestra-of-monte-carlo/" TargetMode="External"/><Relationship Id="rId8" Type="http://schemas.openxmlformats.org/officeDocument/2006/relationships/hyperlink" Target="http://monacoreporter.com/tag/gianluigi-gelmetti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880</Words>
  <Characters>4843</Characters>
  <Application>Microsoft Macintosh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AOPMC</dc:creator>
  <cp:keywords/>
  <dc:description/>
  <cp:lastModifiedBy>AOPMC</cp:lastModifiedBy>
  <cp:revision>1</cp:revision>
  <dcterms:created xsi:type="dcterms:W3CDTF">2015-10-21T09:44:00Z</dcterms:created>
  <dcterms:modified xsi:type="dcterms:W3CDTF">2015-10-21T09:45:00Z</dcterms:modified>
</cp:coreProperties>
</file>